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FD9" w:rsidRPr="00CE7FD9" w:rsidRDefault="00CE7FD9" w:rsidP="00CE7FD9">
      <w:pPr>
        <w:spacing w:before="100" w:beforeAutospacing="1" w:after="100" w:afterAutospacing="1" w:line="240" w:lineRule="auto"/>
        <w:jc w:val="both"/>
        <w:rPr>
          <w:rFonts w:ascii="Times New Roman" w:eastAsia="Times New Roman" w:hAnsi="Times New Roman" w:cs="Times New Roman"/>
          <w:sz w:val="24"/>
          <w:szCs w:val="24"/>
          <w:lang w:eastAsia="en-SG"/>
        </w:rPr>
      </w:pPr>
      <w:bookmarkStart w:id="0" w:name="_GoBack"/>
      <w:bookmarkEnd w:id="0"/>
      <w:r w:rsidRPr="00CE7FD9">
        <w:rPr>
          <w:rFonts w:ascii="Times New Roman" w:eastAsia="Times New Roman" w:hAnsi="Times New Roman" w:cs="Times New Roman"/>
          <w:b/>
          <w:sz w:val="24"/>
          <w:szCs w:val="24"/>
          <w:lang w:eastAsia="en-SG"/>
        </w:rPr>
        <w:t xml:space="preserve">REPUBLIC ACT NO. 11469: </w:t>
      </w:r>
      <w:r w:rsidRPr="00CE7FD9">
        <w:rPr>
          <w:rFonts w:ascii="Times New Roman" w:eastAsia="Times New Roman" w:hAnsi="Times New Roman" w:cs="Times New Roman"/>
          <w:b/>
          <w:bCs/>
          <w:kern w:val="36"/>
          <w:sz w:val="24"/>
          <w:szCs w:val="24"/>
          <w:lang w:eastAsia="en-SG"/>
        </w:rPr>
        <w:t>An Act Declaring the Existence of a National Emergency Arising from the Coronavirus Disease 2019 (COVID-19) Situation and a National Policy in Connection Therewith, and Authorizing the President of the Republic of the Philippines for a Limited Period and Subject to Restrictions, to Exercise Powers Necessary and Proper to Carry Out the Declared National Policy and For Other Purposes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i/>
          <w:iCs/>
          <w:sz w:val="24"/>
          <w:szCs w:val="24"/>
          <w:lang w:eastAsia="en-SG"/>
        </w:rPr>
        <w:t>Be it enacted by the Senate and House of Representatives of the Philippines in Congress assembled: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1.</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Short Title</w:t>
      </w:r>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This Act shall be known and cited as “</w:t>
      </w:r>
      <w:proofErr w:type="spellStart"/>
      <w:r w:rsidRPr="00956FC4">
        <w:rPr>
          <w:rFonts w:ascii="Times New Roman" w:eastAsia="Times New Roman" w:hAnsi="Times New Roman" w:cs="Times New Roman"/>
          <w:sz w:val="24"/>
          <w:szCs w:val="24"/>
          <w:lang w:eastAsia="en-SG"/>
        </w:rPr>
        <w:t>Bayanihan</w:t>
      </w:r>
      <w:proofErr w:type="spellEnd"/>
      <w:r w:rsidRPr="00956FC4">
        <w:rPr>
          <w:rFonts w:ascii="Times New Roman" w:eastAsia="Times New Roman" w:hAnsi="Times New Roman" w:cs="Times New Roman"/>
          <w:sz w:val="24"/>
          <w:szCs w:val="24"/>
          <w:lang w:eastAsia="en-SG"/>
        </w:rPr>
        <w:t xml:space="preserve"> to Heal As One Act”.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2.</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State of National Emergency</w:t>
      </w:r>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Presidential Proclamation No. 922, s. 2020, was issued declaring a State of Public Health Emergency throughout the Philippines due to the Coronavirus Disease 2019 (COVID-19) and the Code Alert System for COVID-19 was raised to Code Red Sublevel Two (2) in accordance with the recommendation of the Department of Health (DOH) and the Inter-Agency Task Force for the Management of Emerging Infectious Diseases. Further Presidential Proclamation No. 929, s. 2020, was issued declaring a State of Calamity throughout the Philippines and imposed an Enhanced Community Quarantine throughout Luzon.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In view of the continuing rise of confirmed cases of COVID-19, the serious threat to the health, safety, security, and lives of our countrymen, the long-term adverse effects on their means of livelihood, and the severe disruption of economic activities, a state of national emergency is hereby declared over the entire country.</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3.</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Declaration of Policy.—</w:t>
      </w:r>
      <w:r w:rsidRPr="00956FC4">
        <w:rPr>
          <w:rFonts w:ascii="Times New Roman" w:eastAsia="Times New Roman" w:hAnsi="Times New Roman" w:cs="Times New Roman"/>
          <w:sz w:val="24"/>
          <w:szCs w:val="24"/>
          <w:lang w:eastAsia="en-SG"/>
        </w:rPr>
        <w:t xml:space="preserve"> The COVID-19 pandemic has greatly affected nations worldwide, including the Philippines, and has caused and is continuing to cause loss of lives and disruption to the economy. Thus, there is an urgent need to: (a) mitigate, if not contain, the transmission of COVID-19; (b) immediately mobilize assistance in the provision of basic necessities to families and individuals affected by the imposition of Community Quarantine, especially indigents and their families; (c) undertake measures that will prevent the overburdening of the healthcare system; (d) immediately and amply provide healthcare, including medical tests and treatments, to COVID-19 patients, persons under investigation (PUIs), or persons under monitoring (PUMs); (e) undertake a program for recovery and rehabilitation, including a social amelioration program and provision of safety nets to all affected sectors; (f) ensure that there is sufficient, adequate and readily available funding to undertake the foregoing; (g) partner with the private sector and other stakeholders to deliver these measures and programs quickly and efficiently; and (h) promote and protect the interests of all Filipinos in these challenging times. By reason thereof, and in order to optimize the efforts of the President to carry out the tasks needed to implement the aforementioned policy, it is imperative to grant him authority subject to such limitations as hereinafter provided.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4.</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Authorized Powers.—</w:t>
      </w:r>
      <w:r w:rsidRPr="00956FC4">
        <w:rPr>
          <w:rFonts w:ascii="Times New Roman" w:eastAsia="Times New Roman" w:hAnsi="Times New Roman" w:cs="Times New Roman"/>
          <w:sz w:val="24"/>
          <w:szCs w:val="24"/>
          <w:lang w:eastAsia="en-SG"/>
        </w:rPr>
        <w:t xml:space="preserve"> Pursuant to Article VI, Section 23 (2) of the Constitution, the President is hereby authorized to exercise powers that are necessary and proper to carry out the declared national policy. The President shall have the power to adopt the following temporary emergency measures to respond to crisis brought by the pandemic:</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lastRenderedPageBreak/>
        <w:t>(a) Following World Health Organization guidelines and best practices, adopt and implement measures to prevent or suppress further transmission and spread of COVID-19 through effective education, detection, protection, and treatment;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(b) Expedite and streamline the accreditation of testing kits and facilitate prompt testing by public and designated private institutions of PUIs and PUMs, and the compulsory and immediate isolation and treatment of patients: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the cost of treatment for COVID-19 patients shall be covered under the National Health Insurance Program of the Philippine Health Insurance Corporation;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(c) Provide an emergency subsidy to around eighteen (18) million low income households: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That the subsidy shall amount to a minimum of Five thousand pesos (₱5,000.00) to a maximum of Eight thousand pesos (₱8,000.00) a month for two (2) months: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further</w:t>
      </w:r>
      <w:r w:rsidRPr="00956FC4">
        <w:rPr>
          <w:rFonts w:ascii="Times New Roman" w:eastAsia="Times New Roman" w:hAnsi="Times New Roman" w:cs="Times New Roman"/>
          <w:sz w:val="24"/>
          <w:szCs w:val="24"/>
          <w:lang w:eastAsia="en-SG"/>
        </w:rPr>
        <w:t xml:space="preserve">, That the subsidy shall be computed based on the prevailing regional minimum wage rates: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finally</w:t>
      </w:r>
      <w:r w:rsidRPr="00956FC4">
        <w:rPr>
          <w:rFonts w:ascii="Times New Roman" w:eastAsia="Times New Roman" w:hAnsi="Times New Roman" w:cs="Times New Roman"/>
          <w:sz w:val="24"/>
          <w:szCs w:val="24"/>
          <w:lang w:eastAsia="en-SG"/>
        </w:rPr>
        <w:t>, That the subsidy received from the current conditional cash transfer program and rice subsidy shall be taken into consideration in the computation of the emergency subsidy as provided for in this Act;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(d) Ensure that all public health workers are protected </w:t>
      </w:r>
      <w:proofErr w:type="spellStart"/>
      <w:r w:rsidRPr="00956FC4">
        <w:rPr>
          <w:rFonts w:ascii="Times New Roman" w:eastAsia="Times New Roman" w:hAnsi="Times New Roman" w:cs="Times New Roman"/>
          <w:sz w:val="24"/>
          <w:szCs w:val="24"/>
          <w:lang w:eastAsia="en-SG"/>
        </w:rPr>
        <w:t>y</w:t>
      </w:r>
      <w:proofErr w:type="spellEnd"/>
      <w:r w:rsidRPr="00956FC4">
        <w:rPr>
          <w:rFonts w:ascii="Times New Roman" w:eastAsia="Times New Roman" w:hAnsi="Times New Roman" w:cs="Times New Roman"/>
          <w:sz w:val="24"/>
          <w:szCs w:val="24"/>
          <w:lang w:eastAsia="en-SG"/>
        </w:rPr>
        <w:t xml:space="preserve"> providing them with a “COVID-19 special risk allowance”, in addition to the hazard pay granted under the Magna Carta of Public Health Workers or Republic Act No. 7305;</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(e) Direct the Philippine Health Insurance Corporation (</w:t>
      </w:r>
      <w:proofErr w:type="spellStart"/>
      <w:r w:rsidRPr="00956FC4">
        <w:rPr>
          <w:rFonts w:ascii="Times New Roman" w:eastAsia="Times New Roman" w:hAnsi="Times New Roman" w:cs="Times New Roman"/>
          <w:sz w:val="24"/>
          <w:szCs w:val="24"/>
          <w:lang w:eastAsia="en-SG"/>
        </w:rPr>
        <w:t>PhilHealth</w:t>
      </w:r>
      <w:proofErr w:type="spellEnd"/>
      <w:r w:rsidRPr="00956FC4">
        <w:rPr>
          <w:rFonts w:ascii="Times New Roman" w:eastAsia="Times New Roman" w:hAnsi="Times New Roman" w:cs="Times New Roman"/>
          <w:sz w:val="24"/>
          <w:szCs w:val="24"/>
          <w:lang w:eastAsia="en-SG"/>
        </w:rPr>
        <w:t>) to shoulder all medical expenses of public and private health workers in case of exposure to COVID-19 or any work-related injury or disease during the duration of the emergency;</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(f) Provide compensation of One hundred thousand pesos (₱100,000.00) to public and private health workers who ma contract severe COVID-19 infection while in the line of duty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further</w:t>
      </w:r>
      <w:r w:rsidRPr="00956FC4">
        <w:rPr>
          <w:rFonts w:ascii="Times New Roman" w:eastAsia="Times New Roman" w:hAnsi="Times New Roman" w:cs="Times New Roman"/>
          <w:sz w:val="24"/>
          <w:szCs w:val="24"/>
          <w:lang w:eastAsia="en-SG"/>
        </w:rPr>
        <w:t xml:space="preserve">, That a compensation of One million pesos (₱1,000,000.00) shall be given to public and private health workers, who may die while fighting the COVID-19 pandemic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finally</w:t>
      </w:r>
      <w:r w:rsidRPr="00956FC4">
        <w:rPr>
          <w:rFonts w:ascii="Times New Roman" w:eastAsia="Times New Roman" w:hAnsi="Times New Roman" w:cs="Times New Roman"/>
          <w:sz w:val="24"/>
          <w:szCs w:val="24"/>
          <w:lang w:eastAsia="en-SG"/>
        </w:rPr>
        <w:t>, That this shall have retroactive application from February 1, 2020;</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(g) Ensure that all Local Government Units (LGUs) are acting within the letter and spirit of all the rules, regulations and directives issued by the National Government pursuant to this Act; are implementing standards of Community Quarantine consistent with what the National Government has laid down for the subject area, while allowing LGUs to continue exercising their autonomy in matters undefined by the National Government or are within the parameters it has set; and are fully cooperating towards a unified, cohesive and orderly implementation of the national policy to address COVID-19: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all LGUs shall be authorized to utilize more than five percent (5%) of the amount allocated for their calamity fund subject to additional funding and support from the National Government;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(h) Consistent with Section 17, Article XII of the Constitution, when the public interest so requires, direct the operation of any privately-owned hospitals and medical and health facilities including passenger vessels and, other establishments, to house health workers, serve as quarantine areas, quarantine </w:t>
      </w:r>
      <w:proofErr w:type="spellStart"/>
      <w:r w:rsidRPr="00956FC4">
        <w:rPr>
          <w:rFonts w:ascii="Times New Roman" w:eastAsia="Times New Roman" w:hAnsi="Times New Roman" w:cs="Times New Roman"/>
          <w:sz w:val="24"/>
          <w:szCs w:val="24"/>
          <w:lang w:eastAsia="en-SG"/>
        </w:rPr>
        <w:t>centers</w:t>
      </w:r>
      <w:proofErr w:type="spellEnd"/>
      <w:r w:rsidRPr="00956FC4">
        <w:rPr>
          <w:rFonts w:ascii="Times New Roman" w:eastAsia="Times New Roman" w:hAnsi="Times New Roman" w:cs="Times New Roman"/>
          <w:sz w:val="24"/>
          <w:szCs w:val="24"/>
          <w:lang w:eastAsia="en-SG"/>
        </w:rPr>
        <w:t xml:space="preserve">, medical relief and aid distribution locations, or other temporary medical facilities; and public transportation to ferry health, emergency, and frontline personnel and other persons: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however</w:t>
      </w:r>
      <w:r w:rsidRPr="00956FC4">
        <w:rPr>
          <w:rFonts w:ascii="Times New Roman" w:eastAsia="Times New Roman" w:hAnsi="Times New Roman" w:cs="Times New Roman"/>
          <w:sz w:val="24"/>
          <w:szCs w:val="24"/>
          <w:lang w:eastAsia="en-SG"/>
        </w:rPr>
        <w:t xml:space="preserve">, That the management and operation of the foregoing enterprises shall be retained by the owners of the enterprise, who shall render a full accounting to the President or his duly authorized representative of the </w:t>
      </w:r>
      <w:r w:rsidRPr="00956FC4">
        <w:rPr>
          <w:rFonts w:ascii="Times New Roman" w:eastAsia="Times New Roman" w:hAnsi="Times New Roman" w:cs="Times New Roman"/>
          <w:sz w:val="24"/>
          <w:szCs w:val="24"/>
          <w:lang w:eastAsia="en-SG"/>
        </w:rPr>
        <w:lastRenderedPageBreak/>
        <w:t xml:space="preserve">operations of the utility or business as basis for appropriate compensation: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further</w:t>
      </w:r>
      <w:r w:rsidRPr="00956FC4">
        <w:rPr>
          <w:rFonts w:ascii="Times New Roman" w:eastAsia="Times New Roman" w:hAnsi="Times New Roman" w:cs="Times New Roman"/>
          <w:sz w:val="24"/>
          <w:szCs w:val="24"/>
          <w:lang w:eastAsia="en-SG"/>
        </w:rPr>
        <w:t xml:space="preserve">, That reasonable compensation for any additional damage or costs incurred by the owner or the possessor of the subject property solely on account of complying with the directive shall be given to the person entitled to the possession of such private properties or businesses after the situation has stabilized or at the soonest time practicable: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finally</w:t>
      </w:r>
      <w:r w:rsidRPr="00956FC4">
        <w:rPr>
          <w:rFonts w:ascii="Times New Roman" w:eastAsia="Times New Roman" w:hAnsi="Times New Roman" w:cs="Times New Roman"/>
          <w:sz w:val="24"/>
          <w:szCs w:val="24"/>
          <w:lang w:eastAsia="en-SG"/>
        </w:rPr>
        <w:t>, That if the foregoing enterprises unjustifiably refuse or signify that they are no longer capable of operating their enterprises for the purpose stated herein, the President may take over their operations subject to the limits and safeguards enshrined in the Constitution;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i</w:t>
      </w:r>
      <w:proofErr w:type="spellEnd"/>
      <w:r w:rsidRPr="00956FC4">
        <w:rPr>
          <w:rFonts w:ascii="Times New Roman" w:eastAsia="Times New Roman" w:hAnsi="Times New Roman" w:cs="Times New Roman"/>
          <w:sz w:val="24"/>
          <w:szCs w:val="24"/>
          <w:lang w:eastAsia="en-SG"/>
        </w:rPr>
        <w:t>) Continue to enforce measures to protect the people from hoarding, profiteering, injurious speculations, manipulation of prices, product deceptions, and cartels, monopolies or other combinations in restraint of trade, or other pernicious practices affecting the supply, distribution and movement of food, clothing, hygiene and sanitation products, medicine and medical supplies, fuel, fertilizers, chemicals, building materials, implements, machinery equipment and spare parts required in agriculture, industry and other essential services, and other articles of prime necessity, whether imported or locally produced or manufactured;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(j) Ensure that donation, acceptance and distribution of health products intended to address the COVID-19 public health emergency are not unnecessarily delayed and that health products for donation duly certified by the regulatory agency or their accredited third party from countries with established regulation shall automatically be cleared: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this shall not apply to health products which do not require a certification or clearance from Food and Drug Administration (FDA);</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(k) Undertake the procurement of the following as the need arises, in the most expeditious manner, as exemptions from the provisions of Republic Act No. 9184 or the “Government Procurement Reform Act” and other relevant laws: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(1) Goods, which may include personal protective equipment such as gloves, gowns, masks, goggles, face shields, surgical equipment and supplies; laboratory equipment and its reagents; medical equipment and devices; support and maintenance for laboratory and medical equipment, surgical equipment and supplies; medical supplies, tools, and consumables such as alcohol, sanitizers, tissue, thermometers, hand soap, detergent, sodium hydrochloride, cleaning materials, povidone iodine, common medicines (e.g., paracetamol tablet and suspension, </w:t>
      </w:r>
      <w:proofErr w:type="spellStart"/>
      <w:r w:rsidRPr="00956FC4">
        <w:rPr>
          <w:rFonts w:ascii="Times New Roman" w:eastAsia="Times New Roman" w:hAnsi="Times New Roman" w:cs="Times New Roman"/>
          <w:sz w:val="24"/>
          <w:szCs w:val="24"/>
          <w:lang w:eastAsia="en-SG"/>
        </w:rPr>
        <w:t>mefenamic</w:t>
      </w:r>
      <w:proofErr w:type="spellEnd"/>
      <w:r w:rsidRPr="00956FC4">
        <w:rPr>
          <w:rFonts w:ascii="Times New Roman" w:eastAsia="Times New Roman" w:hAnsi="Times New Roman" w:cs="Times New Roman"/>
          <w:sz w:val="24"/>
          <w:szCs w:val="24"/>
          <w:lang w:eastAsia="en-SG"/>
        </w:rPr>
        <w:t xml:space="preserve"> acid, vitamins tablet and suspension, hyoscine tablet and suspension, oral rehydration solution, and cetirizine tablet and suspension); testing kits, and such other supplies or equipment as may be determined by the DOH and other relevant government agencies: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the DOH shall prioritize the allocation and distribution of the aforesaid goods, supplies and other resources to the following:</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proofErr w:type="spellStart"/>
      <w:r w:rsidRPr="00956FC4">
        <w:rPr>
          <w:rFonts w:ascii="Times New Roman" w:eastAsia="Times New Roman" w:hAnsi="Times New Roman" w:cs="Times New Roman"/>
          <w:sz w:val="24"/>
          <w:szCs w:val="24"/>
          <w:lang w:eastAsia="en-SG"/>
        </w:rPr>
        <w:t>i</w:t>
      </w:r>
      <w:proofErr w:type="spellEnd"/>
      <w:r w:rsidRPr="00956FC4">
        <w:rPr>
          <w:rFonts w:ascii="Times New Roman" w:eastAsia="Times New Roman" w:hAnsi="Times New Roman" w:cs="Times New Roman"/>
          <w:sz w:val="24"/>
          <w:szCs w:val="24"/>
          <w:lang w:eastAsia="en-SG"/>
        </w:rPr>
        <w:t xml:space="preserve">. Public health facilities in the regions, provinces, or cities, that are designated as COVID-19 referral hospitals, such as, but not limited to, Philippine General Hospital, Lung </w:t>
      </w:r>
      <w:proofErr w:type="spellStart"/>
      <w:r w:rsidRPr="00956FC4">
        <w:rPr>
          <w:rFonts w:ascii="Times New Roman" w:eastAsia="Times New Roman" w:hAnsi="Times New Roman" w:cs="Times New Roman"/>
          <w:sz w:val="24"/>
          <w:szCs w:val="24"/>
          <w:lang w:eastAsia="en-SG"/>
        </w:rPr>
        <w:t>Center</w:t>
      </w:r>
      <w:proofErr w:type="spellEnd"/>
      <w:r w:rsidRPr="00956FC4">
        <w:rPr>
          <w:rFonts w:ascii="Times New Roman" w:eastAsia="Times New Roman" w:hAnsi="Times New Roman" w:cs="Times New Roman"/>
          <w:sz w:val="24"/>
          <w:szCs w:val="24"/>
          <w:lang w:eastAsia="en-SG"/>
        </w:rPr>
        <w:t xml:space="preserve"> of the Philippines, and </w:t>
      </w:r>
      <w:proofErr w:type="spellStart"/>
      <w:r w:rsidRPr="00956FC4">
        <w:rPr>
          <w:rFonts w:ascii="Times New Roman" w:eastAsia="Times New Roman" w:hAnsi="Times New Roman" w:cs="Times New Roman"/>
          <w:sz w:val="24"/>
          <w:szCs w:val="24"/>
          <w:lang w:eastAsia="en-SG"/>
        </w:rPr>
        <w:t>Dr.</w:t>
      </w:r>
      <w:proofErr w:type="spellEnd"/>
      <w:r w:rsidRPr="00956FC4">
        <w:rPr>
          <w:rFonts w:ascii="Times New Roman" w:eastAsia="Times New Roman" w:hAnsi="Times New Roman" w:cs="Times New Roman"/>
          <w:sz w:val="24"/>
          <w:szCs w:val="24"/>
          <w:lang w:eastAsia="en-SG"/>
        </w:rPr>
        <w:t xml:space="preserve"> Jose N. Rodriguez Memorial Hospital;</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ii. Private hospitals which have existing capacities to provide support care and treatment to COVID-19 patients; and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iii. Public and private laboratories that have existing capacities to test suspected COVID-19 patients.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lastRenderedPageBreak/>
        <w:t xml:space="preserve">(2) Goods and services for social amelioration measures in </w:t>
      </w:r>
      <w:proofErr w:type="spellStart"/>
      <w:r w:rsidRPr="00956FC4">
        <w:rPr>
          <w:rFonts w:ascii="Times New Roman" w:eastAsia="Times New Roman" w:hAnsi="Times New Roman" w:cs="Times New Roman"/>
          <w:sz w:val="24"/>
          <w:szCs w:val="24"/>
          <w:lang w:eastAsia="en-SG"/>
        </w:rPr>
        <w:t>favor</w:t>
      </w:r>
      <w:proofErr w:type="spellEnd"/>
      <w:r w:rsidRPr="00956FC4">
        <w:rPr>
          <w:rFonts w:ascii="Times New Roman" w:eastAsia="Times New Roman" w:hAnsi="Times New Roman" w:cs="Times New Roman"/>
          <w:sz w:val="24"/>
          <w:szCs w:val="24"/>
          <w:lang w:eastAsia="en-SG"/>
        </w:rPr>
        <w:t xml:space="preserve"> of affected communities;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(3) Lease of real property or venue for use to house health workers or serve as quarantine </w:t>
      </w:r>
      <w:proofErr w:type="spellStart"/>
      <w:r w:rsidRPr="00956FC4">
        <w:rPr>
          <w:rFonts w:ascii="Times New Roman" w:eastAsia="Times New Roman" w:hAnsi="Times New Roman" w:cs="Times New Roman"/>
          <w:sz w:val="24"/>
          <w:szCs w:val="24"/>
          <w:lang w:eastAsia="en-SG"/>
        </w:rPr>
        <w:t>centers</w:t>
      </w:r>
      <w:proofErr w:type="spellEnd"/>
      <w:r w:rsidRPr="00956FC4">
        <w:rPr>
          <w:rFonts w:ascii="Times New Roman" w:eastAsia="Times New Roman" w:hAnsi="Times New Roman" w:cs="Times New Roman"/>
          <w:sz w:val="24"/>
          <w:szCs w:val="24"/>
          <w:lang w:eastAsia="en-SG"/>
        </w:rPr>
        <w:t>, medical relief and aid distribution locations, or temporary medical facilities;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(4) Establishment, construction, and operation of temporary medical facilities;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(5) Utilities, telecommunications, and other critical services in relation to operation of quarantine </w:t>
      </w:r>
      <w:proofErr w:type="spellStart"/>
      <w:r w:rsidRPr="00956FC4">
        <w:rPr>
          <w:rFonts w:ascii="Times New Roman" w:eastAsia="Times New Roman" w:hAnsi="Times New Roman" w:cs="Times New Roman"/>
          <w:sz w:val="24"/>
          <w:szCs w:val="24"/>
          <w:lang w:eastAsia="en-SG"/>
        </w:rPr>
        <w:t>centers</w:t>
      </w:r>
      <w:proofErr w:type="spellEnd"/>
      <w:r w:rsidRPr="00956FC4">
        <w:rPr>
          <w:rFonts w:ascii="Times New Roman" w:eastAsia="Times New Roman" w:hAnsi="Times New Roman" w:cs="Times New Roman"/>
          <w:sz w:val="24"/>
          <w:szCs w:val="24"/>
          <w:lang w:eastAsia="en-SG"/>
        </w:rPr>
        <w:t xml:space="preserve">, medical relief and aid distribution </w:t>
      </w:r>
      <w:proofErr w:type="spellStart"/>
      <w:r w:rsidRPr="00956FC4">
        <w:rPr>
          <w:rFonts w:ascii="Times New Roman" w:eastAsia="Times New Roman" w:hAnsi="Times New Roman" w:cs="Times New Roman"/>
          <w:sz w:val="24"/>
          <w:szCs w:val="24"/>
          <w:lang w:eastAsia="en-SG"/>
        </w:rPr>
        <w:t>centers</w:t>
      </w:r>
      <w:proofErr w:type="spellEnd"/>
      <w:r w:rsidRPr="00956FC4">
        <w:rPr>
          <w:rFonts w:ascii="Times New Roman" w:eastAsia="Times New Roman" w:hAnsi="Times New Roman" w:cs="Times New Roman"/>
          <w:sz w:val="24"/>
          <w:szCs w:val="24"/>
          <w:lang w:eastAsia="en-SG"/>
        </w:rPr>
        <w:t xml:space="preserve"> and temporary medical facilities; and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(6) Ancillary services related to the foregoing.</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(l) Partner with the Philippine Red Cross, as the primary humanitarian agency that is auxiliary to the government in giving aid to the people, subject to reimbursement, in the distribution of goods and services incidental in the fight against COVID-19;</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(m) Engage temporary Human Resources for Health (HRH) such as medical and allied medical staff to complement or supplement the current health workforce or to man the temporary medical facilities to be established in accordance with Section 4 k(4) of this Act: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That HRH to be hired on temporary basis shall receive the appropriate compensation and allowances: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further</w:t>
      </w:r>
      <w:r w:rsidRPr="00956FC4">
        <w:rPr>
          <w:rFonts w:ascii="Times New Roman" w:eastAsia="Times New Roman" w:hAnsi="Times New Roman" w:cs="Times New Roman"/>
          <w:sz w:val="24"/>
          <w:szCs w:val="24"/>
          <w:lang w:eastAsia="en-SG"/>
        </w:rPr>
        <w:t>, That all HRH serving in the front line during the state of calamity due to COVID-19, shall receive an actual hazard duty pay from the government;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(n) Ensure the availability of credit to the productive sectors of the economy especially in the countryside through measures such as, but not limited to, lowering the effective lending rates of interest and reserve requirements of lending institutions;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(o) Liberalize the grant of incentives for the manufacture or importation of critical or needed equipment or supplies for the carrying-out of the policy declared herein, including healthcare equipment and supplies: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importation of these equipment and supplies shall be exempt from import duties, taxes and other fees;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(p) Ensure the availability of essential goods, in particular food and medicine, by adopting measures as may reasonably be necessary to facilitate and/or minimize disruption to the supply chain, especially for basic commodities and services to the maximum extent possible;</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(q) Require businesses to prioritize and accept contracts, subject to fair and reasonable terms, for materials and services necessary to promote the herein declared national policy;</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(r) Regulate and limit the operation of all sectors of transportation through land, sea or air, whether private or public;</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(s) Regulate traffic on all roads, streets, and bridges, and access thereto; prohibit putting up of encroachments or obstacles; authorize the removal of encroachments and illegal constructions in public places; and perform all other related acts;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lastRenderedPageBreak/>
        <w:t>(t) Continue to authorize alternative working arrangements for employees and workers in the Executive Branch, and whenever it becomes necessary, in other independent branches of government and constitutional bodies, and the private sector;</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(u) Conserve and regulate the distribution and use of power, fuel, energy and water, and ensure adequate supply of the same;</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(v) Notwithstanding any law to the contrary, direct the discontinuance of appropriated programs, projects or activities (P/A/P) of any agency of the Executive Department, including government-owned or -controlled corporations (GOCCs), in the FYs 2019 and 2020 General Appropriations Act (GAA), whether released or unreleased, the allotments for which remain unobligated, and utilize the savings generated therefrom to augment the allocation for any item directly related to support operations and response measures, which are necessary or beneficial in order to address the COVID-19 emergency, consistent with the herein declared national policy: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however</w:t>
      </w:r>
      <w:r w:rsidRPr="00956FC4">
        <w:rPr>
          <w:rFonts w:ascii="Times New Roman" w:eastAsia="Times New Roman" w:hAnsi="Times New Roman" w:cs="Times New Roman"/>
          <w:sz w:val="24"/>
          <w:szCs w:val="24"/>
          <w:lang w:eastAsia="en-SG"/>
        </w:rPr>
        <w:t>, That the following items in the budget shall be prioritized for augmentation: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(1) Under the Department of Health – operational budgets of government hospitals, primarily those identified for treatment of COVID-19; prevention and control of other infectious diseases; emergency preparedness and response; quick response fund;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(2) Under the University of the Philippines – the operational budget of the Philippine General Hospital;</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(3) The National Disaster Risk Reduction Fund or calamity fund;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(4) Programs of the Department of </w:t>
      </w:r>
      <w:proofErr w:type="spellStart"/>
      <w:r w:rsidRPr="00956FC4">
        <w:rPr>
          <w:rFonts w:ascii="Times New Roman" w:eastAsia="Times New Roman" w:hAnsi="Times New Roman" w:cs="Times New Roman"/>
          <w:sz w:val="24"/>
          <w:szCs w:val="24"/>
          <w:lang w:eastAsia="en-SG"/>
        </w:rPr>
        <w:t>Labor</w:t>
      </w:r>
      <w:proofErr w:type="spellEnd"/>
      <w:r w:rsidRPr="00956FC4">
        <w:rPr>
          <w:rFonts w:ascii="Times New Roman" w:eastAsia="Times New Roman" w:hAnsi="Times New Roman" w:cs="Times New Roman"/>
          <w:sz w:val="24"/>
          <w:szCs w:val="24"/>
          <w:lang w:eastAsia="en-SG"/>
        </w:rPr>
        <w:t xml:space="preserve"> and Employment, such as but not limited to </w:t>
      </w:r>
      <w:proofErr w:type="spellStart"/>
      <w:r w:rsidRPr="00956FC4">
        <w:rPr>
          <w:rFonts w:ascii="Times New Roman" w:eastAsia="Times New Roman" w:hAnsi="Times New Roman" w:cs="Times New Roman"/>
          <w:sz w:val="24"/>
          <w:szCs w:val="24"/>
          <w:lang w:eastAsia="en-SG"/>
        </w:rPr>
        <w:t>Tulong</w:t>
      </w:r>
      <w:proofErr w:type="spellEnd"/>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sz w:val="24"/>
          <w:szCs w:val="24"/>
          <w:lang w:eastAsia="en-SG"/>
        </w:rPr>
        <w:t>Panghanapbuhay</w:t>
      </w:r>
      <w:proofErr w:type="spellEnd"/>
      <w:r w:rsidRPr="00956FC4">
        <w:rPr>
          <w:rFonts w:ascii="Times New Roman" w:eastAsia="Times New Roman" w:hAnsi="Times New Roman" w:cs="Times New Roman"/>
          <w:sz w:val="24"/>
          <w:szCs w:val="24"/>
          <w:lang w:eastAsia="en-SG"/>
        </w:rPr>
        <w:t xml:space="preserve"> </w:t>
      </w:r>
      <w:proofErr w:type="spellStart"/>
      <w:proofErr w:type="gramStart"/>
      <w:r w:rsidRPr="00956FC4">
        <w:rPr>
          <w:rFonts w:ascii="Times New Roman" w:eastAsia="Times New Roman" w:hAnsi="Times New Roman" w:cs="Times New Roman"/>
          <w:sz w:val="24"/>
          <w:szCs w:val="24"/>
          <w:lang w:eastAsia="en-SG"/>
        </w:rPr>
        <w:t>sa</w:t>
      </w:r>
      <w:proofErr w:type="spellEnd"/>
      <w:proofErr w:type="gramEnd"/>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sz w:val="24"/>
          <w:szCs w:val="24"/>
          <w:lang w:eastAsia="en-SG"/>
        </w:rPr>
        <w:t>Ating</w:t>
      </w:r>
      <w:proofErr w:type="spellEnd"/>
      <w:r w:rsidRPr="00956FC4">
        <w:rPr>
          <w:rFonts w:ascii="Times New Roman" w:eastAsia="Times New Roman" w:hAnsi="Times New Roman" w:cs="Times New Roman"/>
          <w:sz w:val="24"/>
          <w:szCs w:val="24"/>
          <w:lang w:eastAsia="en-SG"/>
        </w:rPr>
        <w:t xml:space="preserve"> Disadvantaged/Displaced Workers and COVID-19 Adjustment Measures Program (CAMP);</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(5) Under the Department of Trade and Industry – Livelihood Seeding Program and </w:t>
      </w:r>
      <w:proofErr w:type="spellStart"/>
      <w:r w:rsidRPr="00956FC4">
        <w:rPr>
          <w:rFonts w:ascii="Times New Roman" w:eastAsia="Times New Roman" w:hAnsi="Times New Roman" w:cs="Times New Roman"/>
          <w:sz w:val="24"/>
          <w:szCs w:val="24"/>
          <w:lang w:eastAsia="en-SG"/>
        </w:rPr>
        <w:t>Negosyo</w:t>
      </w:r>
      <w:proofErr w:type="spellEnd"/>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sz w:val="24"/>
          <w:szCs w:val="24"/>
          <w:lang w:eastAsia="en-SG"/>
        </w:rPr>
        <w:t>Serbisyo</w:t>
      </w:r>
      <w:proofErr w:type="spellEnd"/>
      <w:r w:rsidRPr="00956FC4">
        <w:rPr>
          <w:rFonts w:ascii="Times New Roman" w:eastAsia="Times New Roman" w:hAnsi="Times New Roman" w:cs="Times New Roman"/>
          <w:sz w:val="24"/>
          <w:szCs w:val="24"/>
          <w:lang w:eastAsia="en-SG"/>
        </w:rPr>
        <w:t xml:space="preserve"> </w:t>
      </w:r>
      <w:proofErr w:type="spellStart"/>
      <w:proofErr w:type="gramStart"/>
      <w:r w:rsidRPr="00956FC4">
        <w:rPr>
          <w:rFonts w:ascii="Times New Roman" w:eastAsia="Times New Roman" w:hAnsi="Times New Roman" w:cs="Times New Roman"/>
          <w:sz w:val="24"/>
          <w:szCs w:val="24"/>
          <w:lang w:eastAsia="en-SG"/>
        </w:rPr>
        <w:t>sa</w:t>
      </w:r>
      <w:proofErr w:type="spellEnd"/>
      <w:proofErr w:type="gramEnd"/>
      <w:r w:rsidRPr="00956FC4">
        <w:rPr>
          <w:rFonts w:ascii="Times New Roman" w:eastAsia="Times New Roman" w:hAnsi="Times New Roman" w:cs="Times New Roman"/>
          <w:sz w:val="24"/>
          <w:szCs w:val="24"/>
          <w:lang w:eastAsia="en-SG"/>
        </w:rPr>
        <w:t xml:space="preserve"> Barangay;</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(6) Under the Department of Agriculture – Rice Farmers Financial Assistance Program;</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(7) Under the Department of Education – School-Based Feeding Program;</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(8) Under various Department of Social Welfare and Development programs, such as but not limited to Assistance to Individuals in Crisis Situations (AICS), distribution of food and non-food items, livelihood assistance grants, and supplemental feeding program for </w:t>
      </w:r>
      <w:proofErr w:type="spellStart"/>
      <w:r w:rsidRPr="00956FC4">
        <w:rPr>
          <w:rFonts w:ascii="Times New Roman" w:eastAsia="Times New Roman" w:hAnsi="Times New Roman" w:cs="Times New Roman"/>
          <w:sz w:val="24"/>
          <w:szCs w:val="24"/>
          <w:lang w:eastAsia="en-SG"/>
        </w:rPr>
        <w:t>daycare</w:t>
      </w:r>
      <w:proofErr w:type="spellEnd"/>
      <w:r w:rsidRPr="00956FC4">
        <w:rPr>
          <w:rFonts w:ascii="Times New Roman" w:eastAsia="Times New Roman" w:hAnsi="Times New Roman" w:cs="Times New Roman"/>
          <w:sz w:val="24"/>
          <w:szCs w:val="24"/>
          <w:lang w:eastAsia="en-SG"/>
        </w:rPr>
        <w:t xml:space="preserve"> children;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(9) Under allocations to local government units;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(10) Quick Response Funds lodged in the various relevant departments, such as, but not limited to the DOH and DSWD.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Notwithstanding the provisions of this Act, the discontinued program, activity or project may be revived at any time after the national emergency has ceased, and notwithstanding Section </w:t>
      </w:r>
      <w:r w:rsidRPr="00956FC4">
        <w:rPr>
          <w:rFonts w:ascii="Times New Roman" w:eastAsia="Times New Roman" w:hAnsi="Times New Roman" w:cs="Times New Roman"/>
          <w:sz w:val="24"/>
          <w:szCs w:val="24"/>
          <w:lang w:eastAsia="en-SG"/>
        </w:rPr>
        <w:lastRenderedPageBreak/>
        <w:t>67 of Republic Act No. 11465 or the “General Appropriations Act of 2020”, may be revived and proposed for funding within the next two (2) fiscal years;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 Any unutilized or unreleased balance in a special purpose fund, as of the date of declaration of a State of Emergency, shall be considered to have their purpose abandoned for the duration of the State of Emergency. All such unspent, unutilized or unreleased money or funds sourced from collections or receipts, including future collections and receipts, shall be utilized and are hereby appropriated for such measures to address the COVID-19 situation and accomplish the declared national policy herein;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(x) Notwithstanding any law to the contrary, reprogram reallocate, and realign from savings on other items of appropriations in the FY 2020 GAA in the Executive Department, as may be necessary and beneficial to fund measures that address and respond to the COVID-19 emergency, including social amelioration for affected communities, and the recovery of areas, sectors and industries severely affected. All amounts so reprogrammed, reallocated or realigned shall be deemed automatically appropriated for such measures to address the COVID-19 situation within the period specified under Section 9 hereof;</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(y) Notwithstanding any law to the contrary, the President is hereby authorized to allocate cash, funds, investments, including unutilized or unreleased subsidies and transfers, held by any GOCC or any national government agency in order to address the COVID-19 emergency, as declared in Section 3 hereof;</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(z) Move statutory deadlines and timelines for the filing and submission of any document, the payment of taxes, fees, and other charges required by law, and the grant of any benefit, in order to ease the burden on individuals under Community Quarantine;</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gramStart"/>
      <w:r w:rsidRPr="00956FC4">
        <w:rPr>
          <w:rFonts w:ascii="Times New Roman" w:eastAsia="Times New Roman" w:hAnsi="Times New Roman" w:cs="Times New Roman"/>
          <w:sz w:val="24"/>
          <w:szCs w:val="24"/>
          <w:lang w:eastAsia="en-SG"/>
        </w:rPr>
        <w:t>aa</w:t>
      </w:r>
      <w:proofErr w:type="gramEnd"/>
      <w:r w:rsidRPr="00956FC4">
        <w:rPr>
          <w:rFonts w:ascii="Times New Roman" w:eastAsia="Times New Roman" w:hAnsi="Times New Roman" w:cs="Times New Roman"/>
          <w:sz w:val="24"/>
          <w:szCs w:val="24"/>
          <w:lang w:eastAsia="en-SG"/>
        </w:rPr>
        <w:t xml:space="preserve">) Direct all banks, quasi-banks, financing companies, lending companies, and other financial institutions, public and private, including the Government Service Insurance System, Social Security System and </w:t>
      </w:r>
      <w:proofErr w:type="spellStart"/>
      <w:r w:rsidRPr="00956FC4">
        <w:rPr>
          <w:rFonts w:ascii="Times New Roman" w:eastAsia="Times New Roman" w:hAnsi="Times New Roman" w:cs="Times New Roman"/>
          <w:sz w:val="24"/>
          <w:szCs w:val="24"/>
          <w:lang w:eastAsia="en-SG"/>
        </w:rPr>
        <w:t>Pag-ibig</w:t>
      </w:r>
      <w:proofErr w:type="spellEnd"/>
      <w:r w:rsidRPr="00956FC4">
        <w:rPr>
          <w:rFonts w:ascii="Times New Roman" w:eastAsia="Times New Roman" w:hAnsi="Times New Roman" w:cs="Times New Roman"/>
          <w:sz w:val="24"/>
          <w:szCs w:val="24"/>
          <w:lang w:eastAsia="en-SG"/>
        </w:rPr>
        <w:t xml:space="preserve"> Fund, to implement a minimum of a thirty (30)-day grace period for the payment of all loans, including but not limited to salary, personal, housing, and motor vehicle loans, as well as credit card payments, falling due within the period of the enhanced Community Quarantine without incurring interests, penalties, fees or other charges, persons with multiple loans shall likewise be given the minimum thirty (30)-day grace period for every loan;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gramStart"/>
      <w:r w:rsidRPr="00956FC4">
        <w:rPr>
          <w:rFonts w:ascii="Times New Roman" w:eastAsia="Times New Roman" w:hAnsi="Times New Roman" w:cs="Times New Roman"/>
          <w:sz w:val="24"/>
          <w:szCs w:val="24"/>
          <w:lang w:eastAsia="en-SG"/>
        </w:rPr>
        <w:t>bb</w:t>
      </w:r>
      <w:proofErr w:type="gramEnd"/>
      <w:r w:rsidRPr="00956FC4">
        <w:rPr>
          <w:rFonts w:ascii="Times New Roman" w:eastAsia="Times New Roman" w:hAnsi="Times New Roman" w:cs="Times New Roman"/>
          <w:sz w:val="24"/>
          <w:szCs w:val="24"/>
          <w:lang w:eastAsia="en-SG"/>
        </w:rPr>
        <w:t>) Provide for a minimum of thirty (30)-day grace period on residential rents falling due within the period of the enhanced community quarantine, without incurring interests, penalties, fees, and other charges;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(cc) Implement an expanded and enhanced </w:t>
      </w:r>
      <w:proofErr w:type="spellStart"/>
      <w:r w:rsidRPr="00956FC4">
        <w:rPr>
          <w:rFonts w:ascii="Times New Roman" w:eastAsia="Times New Roman" w:hAnsi="Times New Roman" w:cs="Times New Roman"/>
          <w:sz w:val="24"/>
          <w:szCs w:val="24"/>
          <w:lang w:eastAsia="en-SG"/>
        </w:rPr>
        <w:t>Pantawid</w:t>
      </w:r>
      <w:proofErr w:type="spellEnd"/>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sz w:val="24"/>
          <w:szCs w:val="24"/>
          <w:lang w:eastAsia="en-SG"/>
        </w:rPr>
        <w:t>Pamilya</w:t>
      </w:r>
      <w:proofErr w:type="spellEnd"/>
      <w:r w:rsidRPr="00956FC4">
        <w:rPr>
          <w:rFonts w:ascii="Times New Roman" w:eastAsia="Times New Roman" w:hAnsi="Times New Roman" w:cs="Times New Roman"/>
          <w:sz w:val="24"/>
          <w:szCs w:val="24"/>
          <w:lang w:eastAsia="en-SG"/>
        </w:rPr>
        <w:t xml:space="preserve"> Pilipino Program, responsive to the need posed by the crisis, and provision of an assistance program, whether in cash or non-cash, whichever is more practicable, where the Secretary of Social Welfare and Development, or the Secretary of </w:t>
      </w:r>
      <w:proofErr w:type="spellStart"/>
      <w:r w:rsidRPr="00956FC4">
        <w:rPr>
          <w:rFonts w:ascii="Times New Roman" w:eastAsia="Times New Roman" w:hAnsi="Times New Roman" w:cs="Times New Roman"/>
          <w:sz w:val="24"/>
          <w:szCs w:val="24"/>
          <w:lang w:eastAsia="en-SG"/>
        </w:rPr>
        <w:t>Labor</w:t>
      </w:r>
      <w:proofErr w:type="spellEnd"/>
      <w:r w:rsidRPr="00956FC4">
        <w:rPr>
          <w:rFonts w:ascii="Times New Roman" w:eastAsia="Times New Roman" w:hAnsi="Times New Roman" w:cs="Times New Roman"/>
          <w:sz w:val="24"/>
          <w:szCs w:val="24"/>
          <w:lang w:eastAsia="en-SG"/>
        </w:rPr>
        <w:t xml:space="preserve"> and Employment, when relevant, shall transfer cash, cash voucher, or goods through the LGUs or directly to households who have no incomes or savings to draw from, including households working in the informal economy and those who are not currently recipients of the current </w:t>
      </w:r>
      <w:proofErr w:type="spellStart"/>
      <w:r w:rsidRPr="00956FC4">
        <w:rPr>
          <w:rFonts w:ascii="Times New Roman" w:eastAsia="Times New Roman" w:hAnsi="Times New Roman" w:cs="Times New Roman"/>
          <w:sz w:val="24"/>
          <w:szCs w:val="24"/>
          <w:lang w:eastAsia="en-SG"/>
        </w:rPr>
        <w:t>Pantawid</w:t>
      </w:r>
      <w:proofErr w:type="spellEnd"/>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sz w:val="24"/>
          <w:szCs w:val="24"/>
          <w:lang w:eastAsia="en-SG"/>
        </w:rPr>
        <w:t>Pamilya</w:t>
      </w:r>
      <w:proofErr w:type="spellEnd"/>
      <w:r w:rsidRPr="00956FC4">
        <w:rPr>
          <w:rFonts w:ascii="Times New Roman" w:eastAsia="Times New Roman" w:hAnsi="Times New Roman" w:cs="Times New Roman"/>
          <w:sz w:val="24"/>
          <w:szCs w:val="24"/>
          <w:lang w:eastAsia="en-SG"/>
        </w:rPr>
        <w:t xml:space="preserve"> Pilipino Program, of an amount adequate to restore capacity to purchase basic food and other essential items during the duration of the quarantine. To carry out this subsection, the Secretary of the Department of Social Welfare and Development and the Secretary of the Department of </w:t>
      </w:r>
      <w:proofErr w:type="spellStart"/>
      <w:r w:rsidRPr="00956FC4">
        <w:rPr>
          <w:rFonts w:ascii="Times New Roman" w:eastAsia="Times New Roman" w:hAnsi="Times New Roman" w:cs="Times New Roman"/>
          <w:sz w:val="24"/>
          <w:szCs w:val="24"/>
          <w:lang w:eastAsia="en-SG"/>
        </w:rPr>
        <w:t>Labor</w:t>
      </w:r>
      <w:proofErr w:type="spellEnd"/>
      <w:r w:rsidRPr="00956FC4">
        <w:rPr>
          <w:rFonts w:ascii="Times New Roman" w:eastAsia="Times New Roman" w:hAnsi="Times New Roman" w:cs="Times New Roman"/>
          <w:sz w:val="24"/>
          <w:szCs w:val="24"/>
          <w:lang w:eastAsia="en-SG"/>
        </w:rPr>
        <w:t xml:space="preserve"> and </w:t>
      </w:r>
      <w:r w:rsidRPr="00956FC4">
        <w:rPr>
          <w:rFonts w:ascii="Times New Roman" w:eastAsia="Times New Roman" w:hAnsi="Times New Roman" w:cs="Times New Roman"/>
          <w:sz w:val="24"/>
          <w:szCs w:val="24"/>
          <w:lang w:eastAsia="en-SG"/>
        </w:rPr>
        <w:lastRenderedPageBreak/>
        <w:t>Employment may approve the temporary emergency standards of eligibility and level of benefits.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dd</w:t>
      </w:r>
      <w:proofErr w:type="spellEnd"/>
      <w:r w:rsidRPr="00956FC4">
        <w:rPr>
          <w:rFonts w:ascii="Times New Roman" w:eastAsia="Times New Roman" w:hAnsi="Times New Roman" w:cs="Times New Roman"/>
          <w:sz w:val="24"/>
          <w:szCs w:val="24"/>
          <w:lang w:eastAsia="en-SG"/>
        </w:rPr>
        <w:t>) Lift the thirty percent (30%) cap on the amount appropriated for the quick response fund, as provided for in Republic Act No. 10121 or the “Philippine Disaster Risk Reduction and Management Act of 2010”, during the existence of the state of national emergency due to COVID-19;</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proofErr w:type="gramStart"/>
      <w:r w:rsidRPr="00956FC4">
        <w:rPr>
          <w:rFonts w:ascii="Times New Roman" w:eastAsia="Times New Roman" w:hAnsi="Times New Roman" w:cs="Times New Roman"/>
          <w:sz w:val="24"/>
          <w:szCs w:val="24"/>
          <w:lang w:eastAsia="en-SG"/>
        </w:rPr>
        <w:t>ee</w:t>
      </w:r>
      <w:proofErr w:type="spellEnd"/>
      <w:proofErr w:type="gramEnd"/>
      <w:r w:rsidRPr="00956FC4">
        <w:rPr>
          <w:rFonts w:ascii="Times New Roman" w:eastAsia="Times New Roman" w:hAnsi="Times New Roman" w:cs="Times New Roman"/>
          <w:sz w:val="24"/>
          <w:szCs w:val="24"/>
          <w:lang w:eastAsia="en-SG"/>
        </w:rPr>
        <w:t>) Undertake such other measures as may be reasonable and necessary to enable the President to carry out the declared national policy subject to the Bill of Rights and other constitutional guarantees.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5.</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Reports to Congress and Creation of an Oversight Committee</w:t>
      </w:r>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The President, during Monday of every week, shall submit a weekly report to Congress of all acts performed pursuant to this Act during the immediately preceding week. The report shall likewise include the amount and corresponding utilization of the funds used, augmented, reprogrammed, reallocated and realigned pursuant to this Act.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For this purpose, the Congress shall establish a Joint Congressional Oversight Committee composed of four (4) members of each house to be appointed by the Senate President and the House Speaker, respectively. This Committee shall determine whether such acts, orders, rules and regulations are within the restrictions provided herein.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6.</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Penalties</w:t>
      </w:r>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In addition to acts or omissions already penalized by existing laws, the following offenses shall be punishable with imprisonment of two (2) months or a fine of not less than Ten thousand pesos (₱10,000.00) but not more than One million pesos (₱1,000,000.00), or both, such imprisonment and fine, at the discretion of the court: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(a) LGU officials disobeying national government policies or directives in imposing quarantines;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(b) Owners and possessors of privately-owned hospitals, medical and health facilities, including passenger vessels, and other establishments who unjustifiably refuse to operate pursuant to the directive of the President;</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(c) Engaging in hoarding, profiteering, injurious speculations, manipulation of prices, product deceptions, and cartels, monopolies or other combinations in restraint of trade, or other pernicious practices affecting the supply, distribution and movement of food, clothing, hygiene and sanitation products, medicine and medical supplies, fuel, fertilizers, chemicals, building materials, implements, machinery equipment and spare parts required in agriculture, industry and other essential services, and other articles of prime necessity, whether imported or locally produced or manufactured;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(d) Refusal to prioritize and accept contracts for materials and services necessary to promote the herein declared national policy;</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(e) Refusal to provide thirty (30)-day grace periods provided under Section 4;</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 xml:space="preserve">(f) Individuals or groups creating, perpetrating, or spreading false information regarding the COVID-19 crisis on social media and other platforms, such information having no valid or </w:t>
      </w:r>
      <w:r w:rsidRPr="00956FC4">
        <w:rPr>
          <w:rFonts w:ascii="Times New Roman" w:eastAsia="Times New Roman" w:hAnsi="Times New Roman" w:cs="Times New Roman"/>
          <w:sz w:val="24"/>
          <w:szCs w:val="24"/>
          <w:lang w:eastAsia="en-SG"/>
        </w:rPr>
        <w:lastRenderedPageBreak/>
        <w:t>beneficial effect on the population, and are clearly geared to promote chaos, panic, anarchy, fear, or confusion; and those participating in cyber incidents that make use or take advantage of the current crisis situation to prey on the public through scams, phishing, fraudulent emails, or other similar acts;</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(g) Failure to comply with reasonable limitations on the operation of certain transportation sectors or sectors, whether land, sea or air, be it private or public; and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(h) Impeding access to roads, streets and bridges; putting-up prohibited encroachments or obstacles; and maintenance of illegal constructions in public places that have been ordered to be removed;</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however</w:t>
      </w:r>
      <w:r w:rsidRPr="00956FC4">
        <w:rPr>
          <w:rFonts w:ascii="Times New Roman" w:eastAsia="Times New Roman" w:hAnsi="Times New Roman" w:cs="Times New Roman"/>
          <w:sz w:val="24"/>
          <w:szCs w:val="24"/>
          <w:lang w:eastAsia="en-SG"/>
        </w:rPr>
        <w:t xml:space="preserve">, That if the offender is a corporation, association, partnership or any other juridical person, the penalty shall be imposed upon the president, directors, managers, managing partners, as the case may be, who participated in the commission of the offense or who shall have knowingly permitted or failed to prevent the commission of the same. If the offender is an alien, he shall, in addition to the penalties herein prescribed, be deported without further proceedings: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further</w:t>
      </w:r>
      <w:r w:rsidRPr="00956FC4">
        <w:rPr>
          <w:rFonts w:ascii="Times New Roman" w:eastAsia="Times New Roman" w:hAnsi="Times New Roman" w:cs="Times New Roman"/>
          <w:sz w:val="24"/>
          <w:szCs w:val="24"/>
          <w:lang w:eastAsia="en-SG"/>
        </w:rPr>
        <w:t>, That if the offender is a public official or employee, he shall, in addition to the penalties prescribed herein, suffer perpetual or temporary absolute disqualification from office, as the case may be.</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7.</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Construction or Interpretation.—</w:t>
      </w:r>
      <w:r w:rsidRPr="00956FC4">
        <w:rPr>
          <w:rFonts w:ascii="Times New Roman" w:eastAsia="Times New Roman" w:hAnsi="Times New Roman" w:cs="Times New Roman"/>
          <w:sz w:val="24"/>
          <w:szCs w:val="24"/>
          <w:lang w:eastAsia="en-SG"/>
        </w:rPr>
        <w:t xml:space="preserve"> Nothing herein shall be construed as an impairment, restriction or modification of the provisions of the constitution, in case the exercise of the powers herein granted conflicts with other statutes, orders, rules or regulations, the provisions of this Act shall prevail.</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8.</w:t>
      </w:r>
      <w:r w:rsidRPr="00956FC4">
        <w:rPr>
          <w:rFonts w:ascii="Times New Roman" w:eastAsia="Times New Roman" w:hAnsi="Times New Roman" w:cs="Times New Roman"/>
          <w:sz w:val="24"/>
          <w:szCs w:val="24"/>
          <w:lang w:eastAsia="en-SG"/>
        </w:rPr>
        <w:t xml:space="preserve"> </w:t>
      </w:r>
      <w:proofErr w:type="spellStart"/>
      <w:r w:rsidRPr="00956FC4">
        <w:rPr>
          <w:rFonts w:ascii="Times New Roman" w:eastAsia="Times New Roman" w:hAnsi="Times New Roman" w:cs="Times New Roman"/>
          <w:i/>
          <w:iCs/>
          <w:sz w:val="24"/>
          <w:szCs w:val="24"/>
          <w:lang w:eastAsia="en-SG"/>
        </w:rPr>
        <w:t>Separability</w:t>
      </w:r>
      <w:proofErr w:type="spellEnd"/>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If any provision of this Act or the application of such provision to any person or circumstance is declared invalid, the remainder of this Act or the application of such provision to any other person or circumstance shall not be affected by such declaration.</w:t>
      </w:r>
    </w:p>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Section 9.</w:t>
      </w:r>
      <w:r w:rsidRPr="00956FC4">
        <w:rPr>
          <w:rFonts w:ascii="Times New Roman" w:eastAsia="Times New Roman" w:hAnsi="Times New Roman" w:cs="Times New Roman"/>
          <w:sz w:val="24"/>
          <w:szCs w:val="24"/>
          <w:lang w:eastAsia="en-SG"/>
        </w:rPr>
        <w:t xml:space="preserve"> </w:t>
      </w:r>
      <w:r w:rsidRPr="00956FC4">
        <w:rPr>
          <w:rFonts w:ascii="Times New Roman" w:eastAsia="Times New Roman" w:hAnsi="Times New Roman" w:cs="Times New Roman"/>
          <w:i/>
          <w:iCs/>
          <w:sz w:val="24"/>
          <w:szCs w:val="24"/>
          <w:lang w:eastAsia="en-SG"/>
        </w:rPr>
        <w:t>Effectivity</w:t>
      </w:r>
      <w:proofErr w:type="gramStart"/>
      <w:r w:rsidRPr="00956FC4">
        <w:rPr>
          <w:rFonts w:ascii="Times New Roman" w:eastAsia="Times New Roman" w:hAnsi="Times New Roman" w:cs="Times New Roman"/>
          <w:i/>
          <w:iCs/>
          <w:sz w:val="24"/>
          <w:szCs w:val="24"/>
          <w:lang w:eastAsia="en-SG"/>
        </w:rPr>
        <w:t>.—</w:t>
      </w:r>
      <w:proofErr w:type="gramEnd"/>
      <w:r w:rsidRPr="00956FC4">
        <w:rPr>
          <w:rFonts w:ascii="Times New Roman" w:eastAsia="Times New Roman" w:hAnsi="Times New Roman" w:cs="Times New Roman"/>
          <w:sz w:val="24"/>
          <w:szCs w:val="24"/>
          <w:lang w:eastAsia="en-SG"/>
        </w:rPr>
        <w:t xml:space="preserve"> This Act shall take effect immediately upon its publication in a newspaper of general circulation or in the </w:t>
      </w:r>
      <w:r w:rsidRPr="00956FC4">
        <w:rPr>
          <w:rFonts w:ascii="Times New Roman" w:eastAsia="Times New Roman" w:hAnsi="Times New Roman" w:cs="Times New Roman"/>
          <w:i/>
          <w:iCs/>
          <w:sz w:val="24"/>
          <w:szCs w:val="24"/>
          <w:lang w:eastAsia="en-SG"/>
        </w:rPr>
        <w:t>Official Gazette</w:t>
      </w:r>
      <w:r w:rsidRPr="00956FC4">
        <w:rPr>
          <w:rFonts w:ascii="Times New Roman" w:eastAsia="Times New Roman" w:hAnsi="Times New Roman" w:cs="Times New Roman"/>
          <w:sz w:val="24"/>
          <w:szCs w:val="24"/>
          <w:lang w:eastAsia="en-SG"/>
        </w:rPr>
        <w:t xml:space="preserve"> and shall be in full force and effect only for three (3) months, unless extended by Congress: </w:t>
      </w:r>
      <w:r w:rsidRPr="00956FC4">
        <w:rPr>
          <w:rFonts w:ascii="Times New Roman" w:eastAsia="Times New Roman" w:hAnsi="Times New Roman" w:cs="Times New Roman"/>
          <w:i/>
          <w:iCs/>
          <w:sz w:val="24"/>
          <w:szCs w:val="24"/>
          <w:lang w:eastAsia="en-SG"/>
        </w:rPr>
        <w:t>Provided</w:t>
      </w:r>
      <w:r w:rsidRPr="00956FC4">
        <w:rPr>
          <w:rFonts w:ascii="Times New Roman" w:eastAsia="Times New Roman" w:hAnsi="Times New Roman" w:cs="Times New Roman"/>
          <w:sz w:val="24"/>
          <w:szCs w:val="24"/>
          <w:lang w:eastAsia="en-SG"/>
        </w:rPr>
        <w:t>, That the powers granted under this Act may be withdrawn sooner by means of a concurrent resolution of Congress or ended by Presidential Proclamation.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19"/>
        <w:gridCol w:w="4207"/>
      </w:tblGrid>
      <w:tr w:rsidR="00CE7FD9" w:rsidRPr="00956FC4" w:rsidTr="00C675BE">
        <w:trPr>
          <w:tblCellSpacing w:w="15" w:type="dxa"/>
        </w:trPr>
        <w:tc>
          <w:tcPr>
            <w:tcW w:w="0" w:type="auto"/>
            <w:gridSpan w:val="2"/>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Approved,</w:t>
            </w:r>
          </w:p>
        </w:tc>
      </w:tr>
      <w:tr w:rsidR="00CE7FD9" w:rsidRPr="00956FC4" w:rsidTr="00C675BE">
        <w:trPr>
          <w:tblCellSpacing w:w="15" w:type="dxa"/>
        </w:trPr>
        <w:tc>
          <w:tcPr>
            <w:tcW w:w="0" w:type="auto"/>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Sgd</w:t>
            </w:r>
            <w:proofErr w:type="spellEnd"/>
            <w:r w:rsidRPr="00956FC4">
              <w:rPr>
                <w:rFonts w:ascii="Times New Roman" w:eastAsia="Times New Roman" w:hAnsi="Times New Roman" w:cs="Times New Roman"/>
                <w:sz w:val="24"/>
                <w:szCs w:val="24"/>
                <w:lang w:eastAsia="en-SG"/>
              </w:rPr>
              <w:t>)</w:t>
            </w:r>
            <w:r w:rsidRPr="00956FC4">
              <w:rPr>
                <w:rFonts w:ascii="Times New Roman" w:eastAsia="Times New Roman" w:hAnsi="Times New Roman" w:cs="Times New Roman"/>
                <w:sz w:val="24"/>
                <w:szCs w:val="24"/>
                <w:lang w:eastAsia="en-SG"/>
              </w:rPr>
              <w:br/>
            </w:r>
            <w:r w:rsidRPr="00956FC4">
              <w:rPr>
                <w:rFonts w:ascii="Times New Roman" w:eastAsia="Times New Roman" w:hAnsi="Times New Roman" w:cs="Times New Roman"/>
                <w:b/>
                <w:bCs/>
                <w:sz w:val="24"/>
                <w:szCs w:val="24"/>
                <w:lang w:eastAsia="en-SG"/>
              </w:rPr>
              <w:t>ALAN PETER S. CAYETANO</w:t>
            </w:r>
            <w:r w:rsidRPr="00956FC4">
              <w:rPr>
                <w:rFonts w:ascii="Times New Roman" w:eastAsia="Times New Roman" w:hAnsi="Times New Roman" w:cs="Times New Roman"/>
                <w:sz w:val="24"/>
                <w:szCs w:val="24"/>
                <w:lang w:eastAsia="en-SG"/>
              </w:rPr>
              <w:br/>
              <w:t>Speaker of the House of Representatives</w:t>
            </w:r>
          </w:p>
        </w:tc>
        <w:tc>
          <w:tcPr>
            <w:tcW w:w="0" w:type="auto"/>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Sgd</w:t>
            </w:r>
            <w:proofErr w:type="spellEnd"/>
            <w:r w:rsidRPr="00956FC4">
              <w:rPr>
                <w:rFonts w:ascii="Times New Roman" w:eastAsia="Times New Roman" w:hAnsi="Times New Roman" w:cs="Times New Roman"/>
                <w:sz w:val="24"/>
                <w:szCs w:val="24"/>
                <w:lang w:eastAsia="en-SG"/>
              </w:rPr>
              <w:t>)</w:t>
            </w:r>
            <w:r w:rsidRPr="00956FC4">
              <w:rPr>
                <w:rFonts w:ascii="Times New Roman" w:eastAsia="Times New Roman" w:hAnsi="Times New Roman" w:cs="Times New Roman"/>
                <w:sz w:val="24"/>
                <w:szCs w:val="24"/>
                <w:lang w:eastAsia="en-SG"/>
              </w:rPr>
              <w:br/>
            </w:r>
            <w:r w:rsidRPr="00956FC4">
              <w:rPr>
                <w:rFonts w:ascii="Times New Roman" w:eastAsia="Times New Roman" w:hAnsi="Times New Roman" w:cs="Times New Roman"/>
                <w:b/>
                <w:bCs/>
                <w:sz w:val="24"/>
                <w:szCs w:val="24"/>
                <w:lang w:eastAsia="en-SG"/>
              </w:rPr>
              <w:t>VICENTE C. SOTTO III</w:t>
            </w:r>
            <w:r w:rsidRPr="00956FC4">
              <w:rPr>
                <w:rFonts w:ascii="Times New Roman" w:eastAsia="Times New Roman" w:hAnsi="Times New Roman" w:cs="Times New Roman"/>
                <w:sz w:val="24"/>
                <w:szCs w:val="24"/>
                <w:lang w:eastAsia="en-SG"/>
              </w:rPr>
              <w:br/>
              <w:t>President of the Senate</w:t>
            </w:r>
          </w:p>
        </w:tc>
      </w:tr>
      <w:tr w:rsidR="00CE7FD9" w:rsidRPr="00956FC4" w:rsidTr="00C675BE">
        <w:trPr>
          <w:tblCellSpacing w:w="15" w:type="dxa"/>
        </w:trPr>
        <w:tc>
          <w:tcPr>
            <w:tcW w:w="0" w:type="auto"/>
            <w:gridSpan w:val="2"/>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This Act was passed by the Senate of the Philippines as Senate Bill No. 1418 on March 23, 2020 and adopted by the House of Representatives as an amendment to House Bill No. 6616 on March 23, 2020.</w:t>
            </w:r>
          </w:p>
        </w:tc>
      </w:tr>
      <w:tr w:rsidR="00CE7FD9" w:rsidRPr="00956FC4" w:rsidTr="00C675BE">
        <w:trPr>
          <w:tblCellSpacing w:w="15" w:type="dxa"/>
        </w:trPr>
        <w:tc>
          <w:tcPr>
            <w:tcW w:w="0" w:type="auto"/>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Sgd</w:t>
            </w:r>
            <w:proofErr w:type="spellEnd"/>
            <w:r w:rsidRPr="00956FC4">
              <w:rPr>
                <w:rFonts w:ascii="Times New Roman" w:eastAsia="Times New Roman" w:hAnsi="Times New Roman" w:cs="Times New Roman"/>
                <w:sz w:val="24"/>
                <w:szCs w:val="24"/>
                <w:lang w:eastAsia="en-SG"/>
              </w:rPr>
              <w:t>)</w:t>
            </w:r>
            <w:r w:rsidRPr="00956FC4">
              <w:rPr>
                <w:rFonts w:ascii="Times New Roman" w:eastAsia="Times New Roman" w:hAnsi="Times New Roman" w:cs="Times New Roman"/>
                <w:sz w:val="24"/>
                <w:szCs w:val="24"/>
                <w:lang w:eastAsia="en-SG"/>
              </w:rPr>
              <w:br/>
            </w:r>
            <w:r w:rsidRPr="00956FC4">
              <w:rPr>
                <w:rFonts w:ascii="Times New Roman" w:eastAsia="Times New Roman" w:hAnsi="Times New Roman" w:cs="Times New Roman"/>
                <w:b/>
                <w:bCs/>
                <w:sz w:val="24"/>
                <w:szCs w:val="24"/>
                <w:lang w:eastAsia="en-SG"/>
              </w:rPr>
              <w:t>JOSE LUIS G. MONTALES</w:t>
            </w:r>
            <w:r w:rsidRPr="00956FC4">
              <w:rPr>
                <w:rFonts w:ascii="Times New Roman" w:eastAsia="Times New Roman" w:hAnsi="Times New Roman" w:cs="Times New Roman"/>
                <w:sz w:val="24"/>
                <w:szCs w:val="24"/>
                <w:lang w:eastAsia="en-SG"/>
              </w:rPr>
              <w:br/>
              <w:t>Secretary General</w:t>
            </w:r>
            <w:r w:rsidRPr="00956FC4">
              <w:rPr>
                <w:rFonts w:ascii="Times New Roman" w:eastAsia="Times New Roman" w:hAnsi="Times New Roman" w:cs="Times New Roman"/>
                <w:sz w:val="24"/>
                <w:szCs w:val="24"/>
                <w:lang w:eastAsia="en-SG"/>
              </w:rPr>
              <w:br/>
              <w:t>House of Representatives</w:t>
            </w:r>
          </w:p>
        </w:tc>
        <w:tc>
          <w:tcPr>
            <w:tcW w:w="0" w:type="auto"/>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t>(</w:t>
            </w:r>
            <w:proofErr w:type="spellStart"/>
            <w:r w:rsidRPr="00956FC4">
              <w:rPr>
                <w:rFonts w:ascii="Times New Roman" w:eastAsia="Times New Roman" w:hAnsi="Times New Roman" w:cs="Times New Roman"/>
                <w:sz w:val="24"/>
                <w:szCs w:val="24"/>
                <w:lang w:eastAsia="en-SG"/>
              </w:rPr>
              <w:t>Sgd</w:t>
            </w:r>
            <w:proofErr w:type="spellEnd"/>
            <w:r w:rsidRPr="00956FC4">
              <w:rPr>
                <w:rFonts w:ascii="Times New Roman" w:eastAsia="Times New Roman" w:hAnsi="Times New Roman" w:cs="Times New Roman"/>
                <w:sz w:val="24"/>
                <w:szCs w:val="24"/>
                <w:lang w:eastAsia="en-SG"/>
              </w:rPr>
              <w:t>)</w:t>
            </w:r>
            <w:r w:rsidRPr="00956FC4">
              <w:rPr>
                <w:rFonts w:ascii="Times New Roman" w:eastAsia="Times New Roman" w:hAnsi="Times New Roman" w:cs="Times New Roman"/>
                <w:sz w:val="24"/>
                <w:szCs w:val="24"/>
                <w:lang w:eastAsia="en-SG"/>
              </w:rPr>
              <w:br/>
            </w:r>
            <w:r w:rsidRPr="00956FC4">
              <w:rPr>
                <w:rFonts w:ascii="Times New Roman" w:eastAsia="Times New Roman" w:hAnsi="Times New Roman" w:cs="Times New Roman"/>
                <w:b/>
                <w:bCs/>
                <w:sz w:val="24"/>
                <w:szCs w:val="24"/>
                <w:lang w:eastAsia="en-SG"/>
              </w:rPr>
              <w:t>MYRA MARIE D. VILLARICA</w:t>
            </w:r>
            <w:r w:rsidRPr="00956FC4">
              <w:rPr>
                <w:rFonts w:ascii="Times New Roman" w:eastAsia="Times New Roman" w:hAnsi="Times New Roman" w:cs="Times New Roman"/>
                <w:sz w:val="24"/>
                <w:szCs w:val="24"/>
                <w:lang w:eastAsia="en-SG"/>
              </w:rPr>
              <w:br/>
              <w:t>Secretary of the Senate</w:t>
            </w:r>
          </w:p>
        </w:tc>
      </w:tr>
      <w:tr w:rsidR="00CE7FD9" w:rsidRPr="00956FC4" w:rsidTr="00C675BE">
        <w:trPr>
          <w:tblCellSpacing w:w="15" w:type="dxa"/>
        </w:trPr>
        <w:tc>
          <w:tcPr>
            <w:tcW w:w="0" w:type="auto"/>
            <w:gridSpan w:val="2"/>
            <w:vAlign w:val="center"/>
            <w:hideMark/>
          </w:tcPr>
          <w:p w:rsidR="00CE7FD9" w:rsidRPr="00956FC4" w:rsidRDefault="00CE7FD9" w:rsidP="00C675BE">
            <w:pPr>
              <w:spacing w:after="0"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sz w:val="24"/>
                <w:szCs w:val="24"/>
                <w:lang w:eastAsia="en-SG"/>
              </w:rPr>
              <w:lastRenderedPageBreak/>
              <w:t>(</w:t>
            </w:r>
            <w:proofErr w:type="spellStart"/>
            <w:r w:rsidRPr="00956FC4">
              <w:rPr>
                <w:rFonts w:ascii="Times New Roman" w:eastAsia="Times New Roman" w:hAnsi="Times New Roman" w:cs="Times New Roman"/>
                <w:sz w:val="24"/>
                <w:szCs w:val="24"/>
                <w:lang w:eastAsia="en-SG"/>
              </w:rPr>
              <w:t>Sgd</w:t>
            </w:r>
            <w:proofErr w:type="spellEnd"/>
            <w:r w:rsidRPr="00956FC4">
              <w:rPr>
                <w:rFonts w:ascii="Times New Roman" w:eastAsia="Times New Roman" w:hAnsi="Times New Roman" w:cs="Times New Roman"/>
                <w:sz w:val="24"/>
                <w:szCs w:val="24"/>
                <w:lang w:eastAsia="en-SG"/>
              </w:rPr>
              <w:t>)</w:t>
            </w:r>
            <w:r w:rsidRPr="00956FC4">
              <w:rPr>
                <w:rFonts w:ascii="Times New Roman" w:eastAsia="Times New Roman" w:hAnsi="Times New Roman" w:cs="Times New Roman"/>
                <w:sz w:val="24"/>
                <w:szCs w:val="24"/>
                <w:lang w:eastAsia="en-SG"/>
              </w:rPr>
              <w:br/>
            </w:r>
            <w:r w:rsidRPr="00956FC4">
              <w:rPr>
                <w:rFonts w:ascii="Times New Roman" w:eastAsia="Times New Roman" w:hAnsi="Times New Roman" w:cs="Times New Roman"/>
                <w:b/>
                <w:bCs/>
                <w:sz w:val="24"/>
                <w:szCs w:val="24"/>
                <w:lang w:eastAsia="en-SG"/>
              </w:rPr>
              <w:t>RODRIGO ROA DUTERTE</w:t>
            </w:r>
            <w:r w:rsidRPr="00956FC4">
              <w:rPr>
                <w:rFonts w:ascii="Times New Roman" w:eastAsia="Times New Roman" w:hAnsi="Times New Roman" w:cs="Times New Roman"/>
                <w:sz w:val="24"/>
                <w:szCs w:val="24"/>
                <w:lang w:eastAsia="en-SG"/>
              </w:rPr>
              <w:br/>
              <w:t>President of the Philippines</w:t>
            </w:r>
          </w:p>
        </w:tc>
      </w:tr>
    </w:tbl>
    <w:p w:rsidR="00CE7FD9" w:rsidRPr="00956FC4" w:rsidRDefault="00CE7FD9" w:rsidP="00CE7FD9">
      <w:pPr>
        <w:spacing w:before="100" w:beforeAutospacing="1" w:after="100" w:afterAutospacing="1" w:line="240" w:lineRule="auto"/>
        <w:rPr>
          <w:rFonts w:ascii="Times New Roman" w:eastAsia="Times New Roman" w:hAnsi="Times New Roman" w:cs="Times New Roman"/>
          <w:sz w:val="24"/>
          <w:szCs w:val="24"/>
          <w:lang w:eastAsia="en-SG"/>
        </w:rPr>
      </w:pPr>
      <w:r w:rsidRPr="00956FC4">
        <w:rPr>
          <w:rFonts w:ascii="Times New Roman" w:eastAsia="Times New Roman" w:hAnsi="Times New Roman" w:cs="Times New Roman"/>
          <w:b/>
          <w:bCs/>
          <w:sz w:val="24"/>
          <w:szCs w:val="24"/>
          <w:lang w:eastAsia="en-SG"/>
        </w:rPr>
        <w:t>Approved:</w:t>
      </w:r>
      <w:r w:rsidRPr="00956FC4">
        <w:rPr>
          <w:rFonts w:ascii="Times New Roman" w:eastAsia="Times New Roman" w:hAnsi="Times New Roman" w:cs="Times New Roman"/>
          <w:sz w:val="24"/>
          <w:szCs w:val="24"/>
          <w:lang w:eastAsia="en-SG"/>
        </w:rPr>
        <w:t xml:space="preserve"> March 25, 2020.</w:t>
      </w:r>
    </w:p>
    <w:p w:rsidR="00D962A5" w:rsidRDefault="00D962A5"/>
    <w:sectPr w:rsidR="00D962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FD9"/>
    <w:rsid w:val="00124D39"/>
    <w:rsid w:val="002D6760"/>
    <w:rsid w:val="009C5E18"/>
    <w:rsid w:val="00CE7FD9"/>
    <w:rsid w:val="00D962A5"/>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51B3A-FCFC-4E56-A39B-0AD99B86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FD9"/>
  </w:style>
  <w:style w:type="paragraph" w:styleId="Heading1">
    <w:name w:val="heading 1"/>
    <w:basedOn w:val="Normal"/>
    <w:link w:val="Heading1Char"/>
    <w:uiPriority w:val="9"/>
    <w:qFormat/>
    <w:rsid w:val="00CE7FD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7FD9"/>
    <w:rPr>
      <w:rFonts w:ascii="Times New Roman" w:eastAsia="Times New Roman" w:hAnsi="Times New Roman" w:cs="Times New Roman"/>
      <w:b/>
      <w:bCs/>
      <w:kern w:val="36"/>
      <w:sz w:val="48"/>
      <w:szCs w:val="48"/>
      <w:lang w:eastAsia="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352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3796</Words>
  <Characters>21643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JABBULAO</dc:creator>
  <cp:keywords/>
  <dc:description/>
  <cp:lastModifiedBy>JABBULAO</cp:lastModifiedBy>
  <cp:revision>2</cp:revision>
  <dcterms:created xsi:type="dcterms:W3CDTF">2020-04-06T15:32:00Z</dcterms:created>
  <dcterms:modified xsi:type="dcterms:W3CDTF">2020-04-06T15:32:00Z</dcterms:modified>
</cp:coreProperties>
</file>